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3465F6EB" w:rsidR="009B6FD7" w:rsidRDefault="002A6109" w:rsidP="009B6FD7">
      <w:pPr>
        <w:spacing w:after="480"/>
      </w:pPr>
      <w:r>
        <w:rPr>
          <w:noProof/>
        </w:rPr>
        <w:drawing>
          <wp:inline distT="0" distB="0" distL="0" distR="0" wp14:anchorId="46BE6BEA" wp14:editId="123EC1F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9B6FD7" w14:paraId="71B66420" w14:textId="77777777" w:rsidTr="00E75650">
        <w:trPr>
          <w:tblHeader/>
        </w:trPr>
        <w:tc>
          <w:tcPr>
            <w:tcW w:w="3456" w:type="dxa"/>
          </w:tcPr>
          <w:p w14:paraId="4BD626CD" w14:textId="77777777" w:rsidR="009B6FD7" w:rsidRPr="009B6FD7" w:rsidRDefault="009B6FD7" w:rsidP="009B6FD7">
            <w:pPr>
              <w:pStyle w:val="Heading1"/>
            </w:pPr>
            <w:r w:rsidRPr="009B6FD7">
              <w:t>Report for:</w:t>
            </w:r>
          </w:p>
        </w:tc>
        <w:tc>
          <w:tcPr>
            <w:tcW w:w="5054" w:type="dxa"/>
          </w:tcPr>
          <w:p w14:paraId="719B6674" w14:textId="77777777" w:rsidR="009B6FD7" w:rsidRPr="00A160B2" w:rsidRDefault="009B6FD7" w:rsidP="00DB6D88">
            <w:pPr>
              <w:pStyle w:val="Heading1"/>
              <w:rPr>
                <w:color w:val="0000FF"/>
                <w:szCs w:val="24"/>
              </w:rPr>
            </w:pPr>
            <w:r>
              <w:t xml:space="preserve">Health and Wellbeing Board  </w:t>
            </w:r>
          </w:p>
        </w:tc>
      </w:tr>
      <w:tr w:rsidR="009B6FD7" w14:paraId="0A599729" w14:textId="77777777" w:rsidTr="00E75650">
        <w:tc>
          <w:tcPr>
            <w:tcW w:w="3456" w:type="dxa"/>
          </w:tcPr>
          <w:p w14:paraId="7D2C26B8" w14:textId="77777777" w:rsidR="009B6FD7" w:rsidRPr="00F92398" w:rsidRDefault="009B6FD7"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1D64DDE" w14:textId="77777777" w:rsidR="009B6FD7" w:rsidRPr="00F92398" w:rsidRDefault="009B6FD7" w:rsidP="00DB6D88">
            <w:pPr>
              <w:pStyle w:val="Infotext"/>
              <w:rPr>
                <w:rFonts w:ascii="Arial Black" w:hAnsi="Arial Black" w:cs="Arial"/>
              </w:rPr>
            </w:pPr>
          </w:p>
        </w:tc>
        <w:tc>
          <w:tcPr>
            <w:tcW w:w="5054" w:type="dxa"/>
          </w:tcPr>
          <w:p w14:paraId="3575FC37" w14:textId="63555ABD" w:rsidR="009B6FD7" w:rsidRDefault="00944715" w:rsidP="00DB6D88">
            <w:pPr>
              <w:pStyle w:val="Infotext"/>
              <w:rPr>
                <w:rFonts w:cs="Arial"/>
              </w:rPr>
            </w:pPr>
            <w:r>
              <w:rPr>
                <w:rFonts w:cs="Arial"/>
              </w:rPr>
              <w:t>13 September 2023</w:t>
            </w:r>
          </w:p>
        </w:tc>
      </w:tr>
      <w:tr w:rsidR="009B6FD7" w14:paraId="577E5DC8" w14:textId="77777777" w:rsidTr="00E75650">
        <w:tc>
          <w:tcPr>
            <w:tcW w:w="3456" w:type="dxa"/>
          </w:tcPr>
          <w:p w14:paraId="2A08B6D2" w14:textId="77777777" w:rsidR="009B6FD7" w:rsidRPr="00F92398" w:rsidRDefault="009B6FD7" w:rsidP="00DB6D88">
            <w:pPr>
              <w:pStyle w:val="Infotext"/>
              <w:rPr>
                <w:rFonts w:ascii="Arial Black" w:hAnsi="Arial Black" w:cs="Arial"/>
              </w:rPr>
            </w:pPr>
            <w:r w:rsidRPr="00F92398">
              <w:rPr>
                <w:rFonts w:ascii="Arial Black" w:hAnsi="Arial Black" w:cs="Arial"/>
              </w:rPr>
              <w:t>Subject:</w:t>
            </w:r>
          </w:p>
          <w:p w14:paraId="2B5A4F3C" w14:textId="77777777" w:rsidR="009B6FD7" w:rsidRPr="00F92398" w:rsidRDefault="009B6FD7" w:rsidP="00DB6D88">
            <w:pPr>
              <w:pStyle w:val="Infotext"/>
              <w:rPr>
                <w:rFonts w:ascii="Arial Black" w:hAnsi="Arial Black"/>
              </w:rPr>
            </w:pPr>
          </w:p>
        </w:tc>
        <w:tc>
          <w:tcPr>
            <w:tcW w:w="5054" w:type="dxa"/>
          </w:tcPr>
          <w:p w14:paraId="429E8C6F" w14:textId="3954C759" w:rsidR="009B6FD7" w:rsidRDefault="00944715" w:rsidP="00DB6D88">
            <w:pPr>
              <w:pStyle w:val="Infotext"/>
              <w:rPr>
                <w:rFonts w:cs="Arial"/>
              </w:rPr>
            </w:pPr>
            <w:r>
              <w:rPr>
                <w:rFonts w:cs="Arial"/>
              </w:rPr>
              <w:t xml:space="preserve">CQC </w:t>
            </w:r>
            <w:r w:rsidR="007D35EB">
              <w:rPr>
                <w:rFonts w:cs="Arial"/>
              </w:rPr>
              <w:t>I</w:t>
            </w:r>
            <w:r>
              <w:rPr>
                <w:rFonts w:cs="Arial"/>
              </w:rPr>
              <w:t xml:space="preserve">nspection of Community Nursing </w:t>
            </w:r>
            <w:r w:rsidR="007D35EB">
              <w:rPr>
                <w:rFonts w:cs="Arial"/>
              </w:rPr>
              <w:t>S</w:t>
            </w:r>
            <w:r>
              <w:rPr>
                <w:rFonts w:cs="Arial"/>
              </w:rPr>
              <w:t>ervices in Harrow</w:t>
            </w:r>
          </w:p>
        </w:tc>
      </w:tr>
      <w:tr w:rsidR="009B6FD7" w14:paraId="729405DE" w14:textId="77777777" w:rsidTr="00E75650">
        <w:trPr>
          <w:trHeight w:val="1325"/>
        </w:trPr>
        <w:tc>
          <w:tcPr>
            <w:tcW w:w="3456" w:type="dxa"/>
          </w:tcPr>
          <w:p w14:paraId="25E0AB3B" w14:textId="77777777" w:rsidR="009B6FD7" w:rsidRPr="00F92398" w:rsidRDefault="009B6FD7" w:rsidP="00DB6D88">
            <w:pPr>
              <w:pStyle w:val="Infotext"/>
              <w:rPr>
                <w:rFonts w:ascii="Arial Black" w:hAnsi="Arial Black" w:cs="Arial"/>
              </w:rPr>
            </w:pPr>
            <w:r w:rsidRPr="00F92398">
              <w:rPr>
                <w:rFonts w:ascii="Arial Black" w:hAnsi="Arial Black" w:cs="Arial"/>
              </w:rPr>
              <w:t>Responsible Officer:</w:t>
            </w:r>
          </w:p>
          <w:p w14:paraId="3715CDA7" w14:textId="77777777" w:rsidR="009B6FD7" w:rsidRPr="00F92398" w:rsidRDefault="009B6FD7" w:rsidP="00DB6D88">
            <w:pPr>
              <w:pStyle w:val="Infotext"/>
              <w:rPr>
                <w:rFonts w:ascii="Arial Black" w:hAnsi="Arial Black" w:cs="Arial"/>
              </w:rPr>
            </w:pPr>
          </w:p>
        </w:tc>
        <w:tc>
          <w:tcPr>
            <w:tcW w:w="5054" w:type="dxa"/>
          </w:tcPr>
          <w:p w14:paraId="5F5247A9" w14:textId="377D75F2" w:rsidR="009B6FD7" w:rsidRDefault="00944715" w:rsidP="00DB6D88">
            <w:pPr>
              <w:pStyle w:val="Infotext"/>
              <w:rPr>
                <w:rFonts w:cs="Arial"/>
              </w:rPr>
            </w:pPr>
            <w:bookmarkStart w:id="0" w:name="_Hlk126078452"/>
            <w:r>
              <w:rPr>
                <w:rFonts w:cs="Arial"/>
              </w:rPr>
              <w:t xml:space="preserve">Jackie Allain, </w:t>
            </w:r>
            <w:r w:rsidRPr="00FA61F6">
              <w:rPr>
                <w:rFonts w:cs="Arial"/>
              </w:rPr>
              <w:t>Director of Operations</w:t>
            </w:r>
            <w:r>
              <w:rPr>
                <w:rFonts w:cs="Arial"/>
              </w:rPr>
              <w:t xml:space="preserve"> (</w:t>
            </w:r>
            <w:r w:rsidRPr="00FA61F6">
              <w:rPr>
                <w:rFonts w:cs="Arial"/>
              </w:rPr>
              <w:t>Outer North West Division</w:t>
            </w:r>
            <w:r>
              <w:rPr>
                <w:rFonts w:cs="Arial"/>
              </w:rPr>
              <w:t xml:space="preserve">), </w:t>
            </w:r>
            <w:r w:rsidRPr="00FA61F6">
              <w:rPr>
                <w:rFonts w:cs="Arial"/>
              </w:rPr>
              <w:t>Central London Community Healthcare NHS Trust</w:t>
            </w:r>
            <w:bookmarkEnd w:id="0"/>
            <w:r>
              <w:rPr>
                <w:rFonts w:cs="Arial"/>
              </w:rPr>
              <w:t xml:space="preserve"> </w:t>
            </w:r>
          </w:p>
        </w:tc>
      </w:tr>
      <w:tr w:rsidR="009B6FD7" w14:paraId="0820659A" w14:textId="77777777" w:rsidTr="00E75650">
        <w:tc>
          <w:tcPr>
            <w:tcW w:w="3456" w:type="dxa"/>
          </w:tcPr>
          <w:p w14:paraId="33B20FEF" w14:textId="15A9DBA1" w:rsidR="009B6FD7" w:rsidRPr="00F92398" w:rsidRDefault="009B6FD7" w:rsidP="009B6FD7">
            <w:pPr>
              <w:pStyle w:val="Infotext"/>
              <w:rPr>
                <w:rFonts w:ascii="Arial Black" w:hAnsi="Arial Black" w:cs="Arial"/>
              </w:rPr>
            </w:pPr>
            <w:r>
              <w:rPr>
                <w:rFonts w:ascii="Arial Black" w:hAnsi="Arial Black" w:cs="Arial"/>
              </w:rPr>
              <w:t>Public</w:t>
            </w:r>
            <w:r w:rsidRPr="00F92398">
              <w:rPr>
                <w:rFonts w:ascii="Arial Black" w:hAnsi="Arial Black" w:cs="Arial"/>
              </w:rPr>
              <w:t>:</w:t>
            </w:r>
          </w:p>
          <w:p w14:paraId="511A0815" w14:textId="77777777" w:rsidR="009B6FD7" w:rsidRPr="00F92398" w:rsidRDefault="009B6FD7" w:rsidP="00DB6D88">
            <w:pPr>
              <w:pStyle w:val="Infotext"/>
              <w:rPr>
                <w:rFonts w:ascii="Arial Black" w:hAnsi="Arial Black" w:cs="Arial"/>
              </w:rPr>
            </w:pPr>
          </w:p>
        </w:tc>
        <w:tc>
          <w:tcPr>
            <w:tcW w:w="5054" w:type="dxa"/>
          </w:tcPr>
          <w:p w14:paraId="2FDB38D7" w14:textId="0EF3908B" w:rsidR="009B6FD7" w:rsidRDefault="009B6FD7" w:rsidP="009B6FD7">
            <w:pPr>
              <w:pStyle w:val="Infotext"/>
              <w:rPr>
                <w:rFonts w:cs="Arial"/>
              </w:rPr>
            </w:pPr>
            <w:r>
              <w:rPr>
                <w:rFonts w:cs="Arial"/>
              </w:rPr>
              <w:t>Yes</w:t>
            </w:r>
          </w:p>
        </w:tc>
      </w:tr>
      <w:tr w:rsidR="009B6FD7" w14:paraId="3E825936" w14:textId="77777777" w:rsidTr="00E75650">
        <w:tc>
          <w:tcPr>
            <w:tcW w:w="3456" w:type="dxa"/>
          </w:tcPr>
          <w:p w14:paraId="5DE68216" w14:textId="77777777" w:rsidR="009B6FD7" w:rsidRDefault="009B6FD7" w:rsidP="00DB6D88">
            <w:pPr>
              <w:pStyle w:val="Infotext"/>
              <w:rPr>
                <w:rFonts w:ascii="Arial Black" w:hAnsi="Arial Black" w:cs="Arial"/>
              </w:rPr>
            </w:pPr>
            <w:r>
              <w:rPr>
                <w:rFonts w:ascii="Arial Black" w:hAnsi="Arial Black" w:cs="Arial"/>
              </w:rPr>
              <w:t>Wards affected:</w:t>
            </w:r>
          </w:p>
          <w:p w14:paraId="6F196838" w14:textId="77777777" w:rsidR="009B6FD7" w:rsidRPr="00F92398" w:rsidRDefault="009B6FD7" w:rsidP="00DB6D88">
            <w:pPr>
              <w:pStyle w:val="Infotext"/>
              <w:rPr>
                <w:rFonts w:ascii="Arial Black" w:hAnsi="Arial Black" w:cs="Arial"/>
              </w:rPr>
            </w:pPr>
          </w:p>
        </w:tc>
        <w:tc>
          <w:tcPr>
            <w:tcW w:w="5054" w:type="dxa"/>
          </w:tcPr>
          <w:p w14:paraId="343A6004" w14:textId="664D7C12" w:rsidR="009B6FD7" w:rsidRDefault="00944715" w:rsidP="00DB6D88">
            <w:pPr>
              <w:pStyle w:val="Infotext"/>
            </w:pPr>
            <w:r>
              <w:rPr>
                <w:rFonts w:cs="Arial"/>
                <w:szCs w:val="24"/>
              </w:rPr>
              <w:t>All</w:t>
            </w:r>
          </w:p>
        </w:tc>
      </w:tr>
      <w:tr w:rsidR="009B6FD7" w14:paraId="2F9866C6" w14:textId="77777777" w:rsidTr="00E75650">
        <w:tc>
          <w:tcPr>
            <w:tcW w:w="3456" w:type="dxa"/>
          </w:tcPr>
          <w:p w14:paraId="29A54BB4" w14:textId="77777777" w:rsidR="009B6FD7" w:rsidRPr="00F92398" w:rsidRDefault="009B6FD7" w:rsidP="00DB6D88">
            <w:pPr>
              <w:pStyle w:val="Infotext"/>
              <w:rPr>
                <w:rFonts w:ascii="Arial Black" w:hAnsi="Arial Black" w:cs="Arial"/>
              </w:rPr>
            </w:pPr>
          </w:p>
          <w:p w14:paraId="4555FF1F" w14:textId="77777777" w:rsidR="009B6FD7" w:rsidRPr="00F92398" w:rsidRDefault="009B6FD7" w:rsidP="00DB6D88">
            <w:pPr>
              <w:pStyle w:val="Infotext"/>
              <w:rPr>
                <w:rFonts w:ascii="Arial Black" w:hAnsi="Arial Black" w:cs="Arial"/>
              </w:rPr>
            </w:pPr>
            <w:r w:rsidRPr="00F92398">
              <w:rPr>
                <w:rFonts w:ascii="Arial Black" w:hAnsi="Arial Black" w:cs="Arial"/>
              </w:rPr>
              <w:t>Enclosures:</w:t>
            </w:r>
          </w:p>
          <w:p w14:paraId="0F293416" w14:textId="77777777" w:rsidR="009B6FD7" w:rsidRPr="00F92398" w:rsidRDefault="009B6FD7" w:rsidP="00DB6D88">
            <w:pPr>
              <w:pStyle w:val="Infotext"/>
              <w:rPr>
                <w:rFonts w:ascii="Arial Black" w:hAnsi="Arial Black" w:cs="Arial"/>
              </w:rPr>
            </w:pPr>
          </w:p>
        </w:tc>
        <w:tc>
          <w:tcPr>
            <w:tcW w:w="5054" w:type="dxa"/>
          </w:tcPr>
          <w:p w14:paraId="70B6CB0B" w14:textId="3BE43AF0" w:rsidR="00944715" w:rsidRDefault="00944715" w:rsidP="00944715">
            <w:pPr>
              <w:pStyle w:val="Infotext"/>
            </w:pPr>
            <w:r>
              <w:t xml:space="preserve">Appendix 1: </w:t>
            </w:r>
            <w:r w:rsidRPr="00944715">
              <w:t>CLCH CQC Harrow progress report</w:t>
            </w:r>
            <w:r>
              <w:t xml:space="preserve"> (August 2023)</w:t>
            </w:r>
          </w:p>
        </w:tc>
      </w:tr>
    </w:tbl>
    <w:p w14:paraId="04AB847D" w14:textId="77777777" w:rsidR="009B6FD7" w:rsidRDefault="009B6FD7" w:rsidP="009B6FD7">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14:paraId="6582A1DA" w14:textId="77777777" w:rsidTr="00DB6D88">
        <w:trPr>
          <w:tblHeader/>
        </w:trPr>
        <w:tc>
          <w:tcPr>
            <w:tcW w:w="8525" w:type="dxa"/>
            <w:tcBorders>
              <w:top w:val="nil"/>
              <w:left w:val="nil"/>
              <w:bottom w:val="single" w:sz="4" w:space="0" w:color="auto"/>
              <w:right w:val="nil"/>
            </w:tcBorders>
          </w:tcPr>
          <w:p w14:paraId="4306589F" w14:textId="77777777" w:rsidR="001976BF" w:rsidRDefault="001976BF" w:rsidP="00DB6D88">
            <w:pPr>
              <w:pStyle w:val="Heading2"/>
              <w:spacing w:before="240"/>
            </w:pPr>
            <w:r>
              <w:t>Section 1 – Summary and Recommendations</w:t>
            </w:r>
          </w:p>
        </w:tc>
      </w:tr>
      <w:tr w:rsidR="001976BF" w14:paraId="7319AC6E" w14:textId="77777777" w:rsidTr="00DB6D88">
        <w:trPr>
          <w:tblHeader/>
        </w:trPr>
        <w:tc>
          <w:tcPr>
            <w:tcW w:w="8525" w:type="dxa"/>
            <w:tcBorders>
              <w:left w:val="nil"/>
              <w:bottom w:val="nil"/>
              <w:right w:val="nil"/>
            </w:tcBorders>
          </w:tcPr>
          <w:p w14:paraId="29B0DAA9" w14:textId="7BD8A416" w:rsidR="002D7EFA" w:rsidRPr="00FA61F6" w:rsidRDefault="002D7EFA" w:rsidP="002D7EFA">
            <w:pPr>
              <w:jc w:val="both"/>
            </w:pPr>
            <w:r w:rsidRPr="00FA61F6">
              <w:t xml:space="preserve">This report provides an overview of the </w:t>
            </w:r>
            <w:r>
              <w:t>action taken by the Trust to</w:t>
            </w:r>
            <w:r w:rsidRPr="00FA61F6">
              <w:t xml:space="preserve"> meet the required areas for improvement</w:t>
            </w:r>
            <w:r>
              <w:t xml:space="preserve"> identified in the </w:t>
            </w:r>
            <w:r w:rsidRPr="00FA61F6">
              <w:t>CQC’s findings following their inspection of the Community Nursing service in Harrow in October 2022</w:t>
            </w:r>
            <w:r>
              <w:t>.</w:t>
            </w:r>
          </w:p>
          <w:p w14:paraId="03D09642" w14:textId="77777777" w:rsidR="001976BF" w:rsidRDefault="001976BF" w:rsidP="00DB6D88">
            <w:pPr>
              <w:rPr>
                <w:rFonts w:ascii="Arial Bold" w:hAnsi="Arial Bold"/>
                <w:b/>
                <w:sz w:val="28"/>
              </w:rPr>
            </w:pPr>
          </w:p>
          <w:p w14:paraId="74211D77" w14:textId="77777777" w:rsidR="001976BF" w:rsidRPr="00A160B2" w:rsidRDefault="001976BF" w:rsidP="00DB6D88">
            <w:pPr>
              <w:rPr>
                <w:rFonts w:ascii="Arial Bold" w:hAnsi="Arial Bold"/>
                <w:b/>
                <w:sz w:val="28"/>
              </w:rPr>
            </w:pPr>
            <w:r w:rsidRPr="00A160B2">
              <w:rPr>
                <w:rFonts w:ascii="Arial Bold" w:hAnsi="Arial Bold"/>
                <w:b/>
                <w:sz w:val="28"/>
              </w:rPr>
              <w:t xml:space="preserve">Recommendations: </w:t>
            </w:r>
          </w:p>
          <w:p w14:paraId="4D9F4B54" w14:textId="2F94C6AA" w:rsidR="001976BF" w:rsidRDefault="002D7EFA" w:rsidP="001976BF">
            <w:r>
              <w:t>To note the contents of the report and provide any feedback regarding the areas for improvement.</w:t>
            </w:r>
          </w:p>
        </w:tc>
      </w:tr>
    </w:tbl>
    <w:p w14:paraId="3AF8ECC6" w14:textId="77777777" w:rsidR="009B6FD7" w:rsidRDefault="009B6FD7" w:rsidP="009B6FD7">
      <w:pPr>
        <w:pStyle w:val="Heading2"/>
      </w:pPr>
      <w:r>
        <w:t>Section 2 – Report</w:t>
      </w:r>
    </w:p>
    <w:p w14:paraId="0DB01CE8" w14:textId="2AEC2C91" w:rsidR="00A92D09" w:rsidRPr="00B068D0" w:rsidRDefault="00A92D09" w:rsidP="00B068D0">
      <w:pPr>
        <w:rPr>
          <w:szCs w:val="24"/>
        </w:rPr>
      </w:pPr>
      <w:r w:rsidRPr="00B068D0">
        <w:rPr>
          <w:szCs w:val="24"/>
        </w:rPr>
        <w:t xml:space="preserve">In December 2022, CQC published a report of their findings following their inspection of all three locality Community Nursing teams in Harrow (in October 2022), focussed on ‘Safe’ domain. The rating in the ‘Safe’ domain for Community health services for adults changed from ‘Good’ to ‘Requires </w:t>
      </w:r>
      <w:r w:rsidRPr="00B068D0">
        <w:rPr>
          <w:szCs w:val="24"/>
        </w:rPr>
        <w:lastRenderedPageBreak/>
        <w:t>Improvement’. The overall rating for the core service remained ‘Good’ and the overall rating for the Trust remained ‘Good’.</w:t>
      </w:r>
    </w:p>
    <w:p w14:paraId="5A993776" w14:textId="3851A315" w:rsidR="00A92D09" w:rsidRPr="00B068D0" w:rsidRDefault="00A92D09" w:rsidP="00B068D0">
      <w:pPr>
        <w:rPr>
          <w:szCs w:val="24"/>
        </w:rPr>
      </w:pPr>
    </w:p>
    <w:p w14:paraId="24825608" w14:textId="77777777" w:rsidR="00A92D09" w:rsidRPr="00B068D0" w:rsidRDefault="00A92D09" w:rsidP="00B068D0">
      <w:pPr>
        <w:rPr>
          <w:szCs w:val="24"/>
        </w:rPr>
      </w:pPr>
      <w:r w:rsidRPr="00B068D0">
        <w:rPr>
          <w:szCs w:val="24"/>
        </w:rPr>
        <w:t xml:space="preserve">The report was largely positive but highlighted that the service did not have enough nursing staff; that all locality teams had high vacancies which were putting staff under pressure; and that clinical records were not always completed with enough detail. CQC set the Trust two actions that it ‘must do’ to improve and three actions that it ‘should do’ to improve. </w:t>
      </w:r>
    </w:p>
    <w:p w14:paraId="0F2ABDBD" w14:textId="77777777" w:rsidR="00A92D09" w:rsidRPr="00B068D0" w:rsidRDefault="00A92D09" w:rsidP="00B068D0">
      <w:pPr>
        <w:rPr>
          <w:szCs w:val="24"/>
        </w:rPr>
      </w:pPr>
    </w:p>
    <w:p w14:paraId="0B78866C" w14:textId="1C0125BC" w:rsidR="00A92D09" w:rsidRPr="00B068D0" w:rsidRDefault="00A92D09" w:rsidP="00B068D0">
      <w:pPr>
        <w:rPr>
          <w:szCs w:val="24"/>
        </w:rPr>
      </w:pPr>
      <w:r w:rsidRPr="00B068D0">
        <w:rPr>
          <w:szCs w:val="24"/>
        </w:rPr>
        <w:t>The Trust has made substantial progress in addressing the required improvements, including a thorough review of processes and procedures; substantial engagement with staff to embed improvements and increase skills; and an extensive recruitment campaign to lower the vacancy rate.</w:t>
      </w:r>
    </w:p>
    <w:p w14:paraId="3ABC28F8" w14:textId="2149496C" w:rsidR="00A92D09" w:rsidRPr="00B068D0" w:rsidRDefault="00A92D09" w:rsidP="00B068D0">
      <w:pPr>
        <w:rPr>
          <w:szCs w:val="24"/>
        </w:rPr>
      </w:pPr>
      <w:r w:rsidRPr="00B068D0">
        <w:rPr>
          <w:szCs w:val="24"/>
        </w:rPr>
        <w:t xml:space="preserve">An external audit will take place in August 2023 which will determine </w:t>
      </w:r>
      <w:r w:rsidR="00070ADB" w:rsidRPr="00B068D0">
        <w:rPr>
          <w:szCs w:val="24"/>
        </w:rPr>
        <w:t>a</w:t>
      </w:r>
      <w:r w:rsidRPr="00B068D0">
        <w:rPr>
          <w:szCs w:val="24"/>
        </w:rPr>
        <w:t xml:space="preserve"> level</w:t>
      </w:r>
      <w:r w:rsidR="00070ADB" w:rsidRPr="00B068D0">
        <w:rPr>
          <w:szCs w:val="24"/>
        </w:rPr>
        <w:t xml:space="preserve"> of</w:t>
      </w:r>
      <w:r w:rsidRPr="00B068D0">
        <w:rPr>
          <w:szCs w:val="24"/>
        </w:rPr>
        <w:t xml:space="preserve"> assurance </w:t>
      </w:r>
      <w:r w:rsidR="00070ADB" w:rsidRPr="00B068D0">
        <w:rPr>
          <w:szCs w:val="24"/>
        </w:rPr>
        <w:t>for</w:t>
      </w:r>
      <w:r w:rsidRPr="00B068D0">
        <w:rPr>
          <w:szCs w:val="24"/>
        </w:rPr>
        <w:t xml:space="preserve"> the work undertaken.</w:t>
      </w:r>
    </w:p>
    <w:p w14:paraId="15133374" w14:textId="77777777" w:rsidR="00A92D09" w:rsidRPr="00B068D0" w:rsidRDefault="00A92D09" w:rsidP="00B068D0">
      <w:pPr>
        <w:rPr>
          <w:szCs w:val="24"/>
        </w:rPr>
      </w:pPr>
    </w:p>
    <w:p w14:paraId="46288A7F" w14:textId="41767BD6" w:rsidR="00A92D09" w:rsidRPr="00B068D0" w:rsidRDefault="00A92D09" w:rsidP="00B068D0">
      <w:pPr>
        <w:rPr>
          <w:szCs w:val="24"/>
        </w:rPr>
      </w:pPr>
      <w:r w:rsidRPr="00B068D0">
        <w:rPr>
          <w:szCs w:val="24"/>
        </w:rPr>
        <w:t xml:space="preserve">The full report can be viewed at: </w:t>
      </w:r>
      <w:hyperlink r:id="rId8" w:anchor="chsadults" w:history="1">
        <w:r w:rsidRPr="00B068D0">
          <w:rPr>
            <w:rStyle w:val="Hyperlink"/>
            <w:szCs w:val="24"/>
          </w:rPr>
          <w:t>https://www.cqc.org.uk/provider/RYX/inspection-summary#chsadults</w:t>
        </w:r>
      </w:hyperlink>
    </w:p>
    <w:p w14:paraId="788EDB24" w14:textId="77777777" w:rsidR="00A92D09" w:rsidRDefault="00A92D09" w:rsidP="00A92D09">
      <w:pPr>
        <w:ind w:left="720"/>
        <w:rPr>
          <w:rFonts w:ascii="Arial Bold" w:hAnsi="Arial Bold"/>
          <w:b/>
        </w:rPr>
      </w:pPr>
    </w:p>
    <w:p w14:paraId="5E0249F7" w14:textId="4898B37F" w:rsidR="001976BF" w:rsidRPr="00070ADB" w:rsidRDefault="001976BF" w:rsidP="00A92D09">
      <w:pPr>
        <w:rPr>
          <w:rFonts w:ascii="Arial Bold" w:hAnsi="Arial Bold"/>
          <w:b/>
          <w:sz w:val="30"/>
          <w:szCs w:val="22"/>
        </w:rPr>
      </w:pPr>
      <w:r w:rsidRPr="00070ADB">
        <w:rPr>
          <w:rFonts w:ascii="Arial Bold" w:hAnsi="Arial Bold"/>
          <w:b/>
          <w:sz w:val="30"/>
          <w:szCs w:val="22"/>
        </w:rPr>
        <w:t>Ward Councillors’ comments</w:t>
      </w:r>
    </w:p>
    <w:p w14:paraId="7B9D0074" w14:textId="77777777" w:rsidR="00070ADB" w:rsidRPr="00B068D0" w:rsidRDefault="00070ADB" w:rsidP="00070ADB">
      <w:pPr>
        <w:rPr>
          <w:szCs w:val="24"/>
        </w:rPr>
      </w:pPr>
      <w:r w:rsidRPr="00B068D0">
        <w:rPr>
          <w:szCs w:val="24"/>
        </w:rPr>
        <w:t>Not Applicable as report impacts on all Wards</w:t>
      </w:r>
    </w:p>
    <w:p w14:paraId="18DC72AF" w14:textId="77777777" w:rsidR="002A2389" w:rsidRDefault="002A2389" w:rsidP="00FF4BB9">
      <w:pPr>
        <w:pStyle w:val="Heading3"/>
      </w:pPr>
      <w:r>
        <w:t>Financial Implications</w:t>
      </w:r>
      <w:r w:rsidR="00BE1C78">
        <w:t xml:space="preserve">/Comments </w:t>
      </w:r>
    </w:p>
    <w:p w14:paraId="491EB69D" w14:textId="60BE7591" w:rsidR="00A53C07" w:rsidRPr="00B068D0" w:rsidRDefault="00070ADB" w:rsidP="00070ADB">
      <w:pPr>
        <w:rPr>
          <w:rFonts w:cs="Arial"/>
          <w:szCs w:val="24"/>
        </w:rPr>
      </w:pPr>
      <w:r w:rsidRPr="00B068D0">
        <w:rPr>
          <w:szCs w:val="24"/>
        </w:rPr>
        <w:t>None for Council</w:t>
      </w:r>
      <w:r w:rsidR="00A53C07" w:rsidRPr="00B068D0">
        <w:rPr>
          <w:szCs w:val="24"/>
        </w:rPr>
        <w:t xml:space="preserve">. In addressing aspects of the CQC recommendations, two six-month fixed term quality posts were introduced to support induction processes and increase staff support at a combined total cost of £10,722. Two Trust members of staff acted up from Band 7 into Band 8a positions (their usual posts were not backfilled). The additional costs of the posts were </w:t>
      </w:r>
      <w:r w:rsidR="00A53C07" w:rsidRPr="00B068D0">
        <w:rPr>
          <w:rFonts w:cs="Arial"/>
          <w:szCs w:val="24"/>
        </w:rPr>
        <w:t>funded from the Trust’s corporate nursing budget, which included a small budget to wrap support around clinical divisions for improvement activity.</w:t>
      </w:r>
    </w:p>
    <w:p w14:paraId="60856B25" w14:textId="77777777" w:rsidR="00F239F3" w:rsidRDefault="00F239F3" w:rsidP="00B068D0">
      <w:pPr>
        <w:rPr>
          <w:szCs w:val="24"/>
        </w:rPr>
      </w:pPr>
    </w:p>
    <w:p w14:paraId="11B4AA01" w14:textId="5786916A" w:rsidR="001417FD" w:rsidRPr="00F239F3" w:rsidRDefault="001417FD" w:rsidP="00B068D0">
      <w:pPr>
        <w:rPr>
          <w:rFonts w:ascii="Arial Black" w:hAnsi="Arial Black" w:cs="Arial"/>
          <w:bCs/>
          <w:sz w:val="32"/>
          <w:szCs w:val="32"/>
        </w:rPr>
      </w:pPr>
      <w:r w:rsidRPr="00F239F3">
        <w:rPr>
          <w:rFonts w:ascii="Arial Black" w:hAnsi="Arial Black"/>
          <w:sz w:val="32"/>
          <w:szCs w:val="32"/>
        </w:rPr>
        <w:t xml:space="preserve">Legal Implications/Comments </w:t>
      </w:r>
    </w:p>
    <w:p w14:paraId="6B053C80" w14:textId="7791572F" w:rsidR="00070ADB" w:rsidRPr="00F239F3" w:rsidRDefault="00070ADB" w:rsidP="00366A6B">
      <w:pPr>
        <w:rPr>
          <w:rFonts w:cs="Arial"/>
          <w:szCs w:val="24"/>
        </w:rPr>
      </w:pPr>
      <w:r w:rsidRPr="00F239F3">
        <w:rPr>
          <w:szCs w:val="24"/>
        </w:rPr>
        <w:t>None for Council</w:t>
      </w:r>
      <w:r w:rsidR="00366A6B" w:rsidRPr="00F239F3">
        <w:rPr>
          <w:szCs w:val="24"/>
        </w:rPr>
        <w:t>. The relevant legislation governing CQC inspections of community nursing services is the Health and Social Care Act 2008.  One of the key responsibilities of the Health and Wellbeing Board is to provide a forum for public accountability of NHS, public health, social care and other health and wellbeing services</w:t>
      </w:r>
      <w:r w:rsidR="00DC5269" w:rsidRPr="00F239F3">
        <w:rPr>
          <w:szCs w:val="24"/>
        </w:rPr>
        <w:t>.</w:t>
      </w:r>
    </w:p>
    <w:p w14:paraId="46C09425" w14:textId="77777777" w:rsidR="00070ADB" w:rsidRDefault="00070ADB" w:rsidP="00615340">
      <w:pPr>
        <w:jc w:val="both"/>
        <w:textAlignment w:val="baseline"/>
        <w:rPr>
          <w:rFonts w:ascii="Arial Black" w:hAnsi="Arial Black" w:cs="Segoe UI"/>
          <w:sz w:val="32"/>
          <w:szCs w:val="32"/>
          <w:lang w:eastAsia="en-GB"/>
        </w:rPr>
      </w:pPr>
    </w:p>
    <w:p w14:paraId="54D3C293" w14:textId="7AE538CA" w:rsidR="00615340" w:rsidRPr="00615340" w:rsidRDefault="00615340" w:rsidP="00615340">
      <w:pPr>
        <w:jc w:val="both"/>
        <w:textAlignment w:val="baseline"/>
        <w:rPr>
          <w:rFonts w:ascii="Segoe UI" w:hAnsi="Segoe UI" w:cs="Segoe UI"/>
          <w:sz w:val="18"/>
          <w:szCs w:val="18"/>
          <w:lang w:eastAsia="en-GB"/>
        </w:rPr>
      </w:pPr>
      <w:r w:rsidRPr="00615340">
        <w:rPr>
          <w:rFonts w:ascii="Arial Black" w:hAnsi="Arial Black" w:cs="Segoe UI"/>
          <w:sz w:val="32"/>
          <w:szCs w:val="32"/>
          <w:lang w:eastAsia="en-GB"/>
        </w:rPr>
        <w:t>Risk Management Implications </w:t>
      </w:r>
    </w:p>
    <w:p w14:paraId="59D3DF05" w14:textId="77777777" w:rsidR="00070ADB" w:rsidRPr="0098571A" w:rsidRDefault="00070ADB" w:rsidP="00070ADB">
      <w:pPr>
        <w:rPr>
          <w:rFonts w:cs="Arial"/>
          <w:szCs w:val="24"/>
        </w:rPr>
      </w:pPr>
      <w:r w:rsidRPr="0098571A">
        <w:rPr>
          <w:szCs w:val="24"/>
        </w:rPr>
        <w:t>None for Council</w:t>
      </w:r>
    </w:p>
    <w:p w14:paraId="362C737C" w14:textId="77777777" w:rsidR="00615340" w:rsidRPr="0098571A" w:rsidRDefault="00615340" w:rsidP="00615340">
      <w:pPr>
        <w:ind w:left="555" w:right="75" w:hanging="555"/>
        <w:textAlignment w:val="baseline"/>
        <w:rPr>
          <w:rFonts w:ascii="Segoe UI" w:hAnsi="Segoe UI" w:cs="Segoe UI"/>
          <w:szCs w:val="24"/>
          <w:lang w:eastAsia="en-GB"/>
        </w:rPr>
      </w:pPr>
      <w:r w:rsidRPr="0098571A">
        <w:rPr>
          <w:rFonts w:cs="Arial"/>
          <w:szCs w:val="24"/>
          <w:lang w:eastAsia="en-GB"/>
        </w:rPr>
        <w:t> </w:t>
      </w:r>
    </w:p>
    <w:p w14:paraId="625723FA" w14:textId="49255F4D" w:rsidR="00615340" w:rsidRPr="00615340" w:rsidRDefault="00615340" w:rsidP="00615340">
      <w:pPr>
        <w:ind w:right="75"/>
        <w:textAlignment w:val="baseline"/>
        <w:rPr>
          <w:rFonts w:ascii="Segoe UI" w:hAnsi="Segoe UI" w:cs="Segoe UI"/>
          <w:sz w:val="18"/>
          <w:szCs w:val="18"/>
          <w:lang w:eastAsia="en-GB"/>
        </w:rPr>
      </w:pPr>
      <w:r w:rsidRPr="00615340">
        <w:rPr>
          <w:rFonts w:cs="Arial"/>
          <w:szCs w:val="24"/>
          <w:lang w:val="en-US" w:eastAsia="en-GB"/>
        </w:rPr>
        <w:t>Risks included on corporate or directorate risk register? </w:t>
      </w:r>
      <w:r w:rsidRPr="00615340">
        <w:rPr>
          <w:rFonts w:cs="Arial"/>
          <w:b/>
          <w:bCs/>
          <w:szCs w:val="24"/>
          <w:lang w:val="en-US" w:eastAsia="en-GB"/>
        </w:rPr>
        <w:t>No</w:t>
      </w:r>
      <w:r w:rsidRPr="00615340">
        <w:rPr>
          <w:rFonts w:cs="Arial"/>
          <w:szCs w:val="24"/>
          <w:lang w:val="en-US" w:eastAsia="en-GB"/>
        </w:rPr>
        <w:t> </w:t>
      </w:r>
    </w:p>
    <w:p w14:paraId="440C160C" w14:textId="77777777" w:rsidR="00615340" w:rsidRPr="00615340" w:rsidRDefault="00615340" w:rsidP="00615340">
      <w:pPr>
        <w:ind w:left="-150" w:right="135"/>
        <w:textAlignment w:val="baseline"/>
        <w:rPr>
          <w:rFonts w:ascii="Segoe UI" w:hAnsi="Segoe UI" w:cs="Segoe UI"/>
          <w:sz w:val="18"/>
          <w:szCs w:val="18"/>
          <w:lang w:eastAsia="en-GB"/>
        </w:rPr>
      </w:pPr>
      <w:r w:rsidRPr="00615340">
        <w:rPr>
          <w:rFonts w:cs="Arial"/>
          <w:szCs w:val="24"/>
          <w:lang w:val="en-US" w:eastAsia="en-GB"/>
        </w:rPr>
        <w:t>  </w:t>
      </w:r>
      <w:r w:rsidRPr="00615340">
        <w:rPr>
          <w:rFonts w:cs="Arial"/>
          <w:szCs w:val="24"/>
          <w:lang w:eastAsia="en-GB"/>
        </w:rPr>
        <w:t> </w:t>
      </w:r>
    </w:p>
    <w:p w14:paraId="1EB6973D" w14:textId="3F4D5095" w:rsidR="00615340" w:rsidRPr="00615340" w:rsidRDefault="00615340" w:rsidP="00615340">
      <w:pPr>
        <w:ind w:left="-150" w:right="135" w:firstLine="135"/>
        <w:textAlignment w:val="baseline"/>
        <w:rPr>
          <w:rFonts w:ascii="Segoe UI" w:hAnsi="Segoe UI" w:cs="Segoe UI"/>
          <w:sz w:val="18"/>
          <w:szCs w:val="18"/>
          <w:lang w:eastAsia="en-GB"/>
        </w:rPr>
      </w:pPr>
      <w:r w:rsidRPr="00615340">
        <w:rPr>
          <w:rFonts w:cs="Arial"/>
          <w:szCs w:val="24"/>
          <w:lang w:val="en-US" w:eastAsia="en-GB"/>
        </w:rPr>
        <w:t>Separate risk register in place? </w:t>
      </w:r>
      <w:r w:rsidRPr="00615340">
        <w:rPr>
          <w:rFonts w:cs="Arial"/>
          <w:b/>
          <w:bCs/>
          <w:szCs w:val="24"/>
          <w:lang w:val="en-US" w:eastAsia="en-GB"/>
        </w:rPr>
        <w:t>No</w:t>
      </w:r>
    </w:p>
    <w:p w14:paraId="5DD4C092" w14:textId="77777777" w:rsidR="00615340" w:rsidRPr="00615340" w:rsidRDefault="00615340" w:rsidP="00615340">
      <w:pPr>
        <w:ind w:left="555" w:right="75" w:hanging="555"/>
        <w:textAlignment w:val="baseline"/>
        <w:rPr>
          <w:rFonts w:ascii="Segoe UI" w:hAnsi="Segoe UI" w:cs="Segoe UI"/>
          <w:sz w:val="18"/>
          <w:szCs w:val="18"/>
          <w:lang w:eastAsia="en-GB"/>
        </w:rPr>
      </w:pPr>
      <w:r w:rsidRPr="00615340">
        <w:rPr>
          <w:rFonts w:cs="Arial"/>
          <w:szCs w:val="24"/>
          <w:lang w:eastAsia="en-GB"/>
        </w:rPr>
        <w:t> </w:t>
      </w:r>
    </w:p>
    <w:p w14:paraId="45EC90D5" w14:textId="3D802733" w:rsidR="00615340" w:rsidRPr="00615340" w:rsidRDefault="00615340" w:rsidP="00615340">
      <w:pPr>
        <w:ind w:right="75"/>
        <w:textAlignment w:val="baseline"/>
        <w:rPr>
          <w:rFonts w:ascii="Segoe UI" w:hAnsi="Segoe UI" w:cs="Segoe UI"/>
          <w:sz w:val="18"/>
          <w:szCs w:val="18"/>
          <w:lang w:eastAsia="en-GB"/>
        </w:rPr>
      </w:pPr>
      <w:r w:rsidRPr="00615340">
        <w:rPr>
          <w:rFonts w:cs="Arial"/>
          <w:szCs w:val="24"/>
          <w:lang w:eastAsia="en-GB"/>
        </w:rPr>
        <w:t>The relevant risks contained in the register are attached/summarised below. </w:t>
      </w:r>
      <w:r w:rsidR="00070ADB">
        <w:rPr>
          <w:rFonts w:cs="Arial"/>
          <w:b/>
          <w:bCs/>
          <w:szCs w:val="24"/>
          <w:lang w:val="en-US" w:eastAsia="en-GB"/>
        </w:rPr>
        <w:t>N/A</w:t>
      </w:r>
      <w:r w:rsidRPr="00615340">
        <w:rPr>
          <w:rFonts w:cs="Arial"/>
          <w:color w:val="0000FF"/>
          <w:szCs w:val="24"/>
          <w:lang w:eastAsia="en-GB"/>
        </w:rPr>
        <w:t> </w:t>
      </w:r>
    </w:p>
    <w:p w14:paraId="1F7D1585" w14:textId="77777777" w:rsidR="00615340" w:rsidRPr="00615340" w:rsidRDefault="00615340" w:rsidP="00615340">
      <w:pPr>
        <w:textAlignment w:val="baseline"/>
        <w:rPr>
          <w:rFonts w:ascii="Segoe UI" w:hAnsi="Segoe UI" w:cs="Segoe UI"/>
          <w:sz w:val="18"/>
          <w:szCs w:val="18"/>
          <w:lang w:eastAsia="en-GB"/>
        </w:rPr>
      </w:pPr>
      <w:r w:rsidRPr="00615340">
        <w:rPr>
          <w:rFonts w:cs="Arial"/>
          <w:szCs w:val="24"/>
          <w:lang w:eastAsia="en-GB"/>
        </w:rPr>
        <w:t> </w:t>
      </w:r>
    </w:p>
    <w:p w14:paraId="1CAF5680" w14:textId="77777777" w:rsidR="00615340" w:rsidRPr="00615340" w:rsidRDefault="00615340" w:rsidP="00615340">
      <w:pPr>
        <w:textAlignment w:val="baseline"/>
        <w:rPr>
          <w:rFonts w:ascii="Segoe UI" w:hAnsi="Segoe UI" w:cs="Segoe UI"/>
          <w:sz w:val="18"/>
          <w:szCs w:val="18"/>
          <w:lang w:eastAsia="en-GB"/>
        </w:rPr>
      </w:pPr>
      <w:r w:rsidRPr="00615340">
        <w:rPr>
          <w:rFonts w:cs="Arial"/>
          <w:szCs w:val="24"/>
          <w:lang w:eastAsia="en-GB"/>
        </w:rPr>
        <w:lastRenderedPageBreak/>
        <w:t>The following key risks should be taken into account when agreeing the recommendations in this report: </w:t>
      </w:r>
    </w:p>
    <w:p w14:paraId="0D963569" w14:textId="77777777" w:rsidR="00615340" w:rsidRPr="00615340" w:rsidRDefault="00615340" w:rsidP="00615340">
      <w:pPr>
        <w:ind w:left="555" w:right="135" w:hanging="555"/>
        <w:textAlignment w:val="baseline"/>
        <w:rPr>
          <w:rFonts w:ascii="Segoe UI" w:hAnsi="Segoe UI" w:cs="Segoe UI"/>
          <w:sz w:val="18"/>
          <w:szCs w:val="18"/>
          <w:lang w:eastAsia="en-GB"/>
        </w:rPr>
      </w:pPr>
      <w:r w:rsidRPr="00615340">
        <w:rPr>
          <w:rFonts w:cs="Arial"/>
          <w:szCs w:val="24"/>
          <w:lang w:eastAsia="en-GB"/>
        </w:rPr>
        <w:t> </w:t>
      </w: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134"/>
        <w:gridCol w:w="3157"/>
        <w:gridCol w:w="2002"/>
      </w:tblGrid>
      <w:tr w:rsidR="00615340" w:rsidRPr="00615340" w14:paraId="72B29B54" w14:textId="77777777" w:rsidTr="00070ADB">
        <w:tc>
          <w:tcPr>
            <w:tcW w:w="3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BA681" w14:textId="77777777" w:rsidR="00615340" w:rsidRPr="00615340" w:rsidRDefault="00615340" w:rsidP="00615340">
            <w:pPr>
              <w:ind w:right="135"/>
              <w:textAlignment w:val="baseline"/>
              <w:rPr>
                <w:rFonts w:ascii="Times New Roman" w:hAnsi="Times New Roman"/>
                <w:szCs w:val="24"/>
                <w:lang w:eastAsia="en-GB"/>
              </w:rPr>
            </w:pPr>
            <w:r w:rsidRPr="00615340">
              <w:rPr>
                <w:rFonts w:cs="Arial"/>
                <w:b/>
                <w:bCs/>
                <w:szCs w:val="24"/>
                <w:lang w:val="en-US" w:eastAsia="en-GB"/>
              </w:rPr>
              <w:t>Risk Description</w:t>
            </w:r>
            <w:r w:rsidRPr="00615340">
              <w:rPr>
                <w:rFonts w:cs="Arial"/>
                <w:szCs w:val="24"/>
                <w:lang w:eastAsia="en-GB"/>
              </w:rPr>
              <w:t> </w:t>
            </w:r>
          </w:p>
        </w:tc>
        <w:tc>
          <w:tcPr>
            <w:tcW w:w="31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7F86E4" w14:textId="77777777" w:rsidR="00615340" w:rsidRPr="00615340" w:rsidRDefault="00615340" w:rsidP="00615340">
            <w:pPr>
              <w:ind w:right="135"/>
              <w:textAlignment w:val="baseline"/>
              <w:rPr>
                <w:rFonts w:ascii="Times New Roman" w:hAnsi="Times New Roman"/>
                <w:szCs w:val="24"/>
                <w:lang w:eastAsia="en-GB"/>
              </w:rPr>
            </w:pPr>
            <w:r w:rsidRPr="00615340">
              <w:rPr>
                <w:rFonts w:cs="Arial"/>
                <w:b/>
                <w:bCs/>
                <w:szCs w:val="24"/>
                <w:lang w:val="en-US" w:eastAsia="en-GB"/>
              </w:rPr>
              <w:t>Mitigations</w:t>
            </w:r>
            <w:r w:rsidRPr="00615340">
              <w:rPr>
                <w:rFonts w:cs="Arial"/>
                <w:szCs w:val="24"/>
                <w:lang w:eastAsia="en-GB"/>
              </w:rPr>
              <w:t> </w:t>
            </w:r>
          </w:p>
        </w:tc>
        <w:tc>
          <w:tcPr>
            <w:tcW w:w="20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6C57A" w14:textId="77777777" w:rsidR="00615340" w:rsidRPr="00615340" w:rsidRDefault="00615340" w:rsidP="00615340">
            <w:pPr>
              <w:ind w:left="165" w:right="135"/>
              <w:textAlignment w:val="baseline"/>
              <w:rPr>
                <w:rFonts w:ascii="Times New Roman" w:hAnsi="Times New Roman"/>
                <w:szCs w:val="24"/>
                <w:lang w:eastAsia="en-GB"/>
              </w:rPr>
            </w:pPr>
            <w:r w:rsidRPr="00615340">
              <w:rPr>
                <w:rFonts w:cs="Arial"/>
                <w:b/>
                <w:bCs/>
                <w:szCs w:val="24"/>
                <w:lang w:val="en-US" w:eastAsia="en-GB"/>
              </w:rPr>
              <w:t>RAG Status</w:t>
            </w:r>
            <w:r w:rsidRPr="00615340">
              <w:rPr>
                <w:rFonts w:cs="Arial"/>
                <w:szCs w:val="24"/>
                <w:lang w:eastAsia="en-GB"/>
              </w:rPr>
              <w:t> </w:t>
            </w:r>
          </w:p>
        </w:tc>
      </w:tr>
      <w:tr w:rsidR="00615340" w:rsidRPr="00615340" w14:paraId="547395A6" w14:textId="77777777" w:rsidTr="00070ADB">
        <w:tc>
          <w:tcPr>
            <w:tcW w:w="3134" w:type="dxa"/>
            <w:tcBorders>
              <w:top w:val="single" w:sz="6" w:space="0" w:color="000000"/>
              <w:left w:val="single" w:sz="6" w:space="0" w:color="000000"/>
              <w:bottom w:val="single" w:sz="6" w:space="0" w:color="000000"/>
              <w:right w:val="single" w:sz="6" w:space="0" w:color="000000"/>
            </w:tcBorders>
            <w:shd w:val="clear" w:color="auto" w:fill="auto"/>
            <w:hideMark/>
          </w:tcPr>
          <w:p w14:paraId="48FDE6B1" w14:textId="1C6966E3" w:rsidR="00615340" w:rsidRPr="00615340" w:rsidRDefault="00615340" w:rsidP="00615340">
            <w:pPr>
              <w:ind w:right="135"/>
              <w:textAlignment w:val="baseline"/>
              <w:rPr>
                <w:rFonts w:ascii="Times New Roman" w:hAnsi="Times New Roman"/>
                <w:szCs w:val="24"/>
                <w:lang w:eastAsia="en-GB"/>
              </w:rPr>
            </w:pPr>
            <w:r w:rsidRPr="00615340">
              <w:rPr>
                <w:rFonts w:cs="Arial"/>
                <w:szCs w:val="24"/>
                <w:lang w:eastAsia="en-GB"/>
              </w:rPr>
              <w:t> </w:t>
            </w:r>
            <w:r w:rsidR="00070ADB">
              <w:rPr>
                <w:rFonts w:cs="Arial"/>
                <w:szCs w:val="24"/>
                <w:lang w:eastAsia="en-GB"/>
              </w:rPr>
              <w:t>N/A</w:t>
            </w:r>
          </w:p>
        </w:tc>
        <w:tc>
          <w:tcPr>
            <w:tcW w:w="3157" w:type="dxa"/>
            <w:tcBorders>
              <w:top w:val="single" w:sz="6" w:space="0" w:color="000000"/>
              <w:left w:val="single" w:sz="6" w:space="0" w:color="000000"/>
              <w:bottom w:val="single" w:sz="6" w:space="0" w:color="000000"/>
              <w:right w:val="single" w:sz="6" w:space="0" w:color="000000"/>
            </w:tcBorders>
            <w:shd w:val="clear" w:color="auto" w:fill="auto"/>
            <w:hideMark/>
          </w:tcPr>
          <w:p w14:paraId="40228AD5" w14:textId="4259BEC9" w:rsidR="00615340" w:rsidRPr="00070ADB" w:rsidRDefault="00615340" w:rsidP="00070ADB">
            <w:pPr>
              <w:numPr>
                <w:ilvl w:val="0"/>
                <w:numId w:val="15"/>
              </w:numPr>
              <w:ind w:left="0" w:firstLine="0"/>
              <w:textAlignment w:val="baseline"/>
              <w:rPr>
                <w:rFonts w:cs="Arial"/>
                <w:szCs w:val="24"/>
                <w:lang w:eastAsia="en-GB"/>
              </w:rPr>
            </w:pPr>
            <w:r w:rsidRPr="00615340">
              <w:rPr>
                <w:rFonts w:cs="Arial"/>
                <w:szCs w:val="24"/>
                <w:lang w:eastAsia="en-GB"/>
              </w:rPr>
              <w:t> </w:t>
            </w:r>
            <w:r w:rsidR="00070ADB">
              <w:rPr>
                <w:rFonts w:cs="Arial"/>
                <w:szCs w:val="24"/>
                <w:lang w:eastAsia="en-GB"/>
              </w:rPr>
              <w:t>N/A</w:t>
            </w:r>
          </w:p>
        </w:tc>
        <w:tc>
          <w:tcPr>
            <w:tcW w:w="2002" w:type="dxa"/>
            <w:tcBorders>
              <w:top w:val="single" w:sz="6" w:space="0" w:color="000000"/>
              <w:left w:val="single" w:sz="6" w:space="0" w:color="000000"/>
              <w:bottom w:val="single" w:sz="6" w:space="0" w:color="000000"/>
              <w:right w:val="single" w:sz="6" w:space="0" w:color="000000"/>
            </w:tcBorders>
            <w:shd w:val="clear" w:color="auto" w:fill="auto"/>
            <w:hideMark/>
          </w:tcPr>
          <w:p w14:paraId="4FE9B939" w14:textId="0877C2D5" w:rsidR="00615340" w:rsidRPr="00615340" w:rsidRDefault="00070ADB" w:rsidP="00615340">
            <w:pPr>
              <w:ind w:left="165" w:right="135"/>
              <w:textAlignment w:val="baseline"/>
              <w:rPr>
                <w:rFonts w:ascii="Times New Roman" w:hAnsi="Times New Roman"/>
                <w:szCs w:val="24"/>
                <w:lang w:eastAsia="en-GB"/>
              </w:rPr>
            </w:pPr>
            <w:r>
              <w:rPr>
                <w:rFonts w:cs="Arial"/>
                <w:szCs w:val="24"/>
                <w:lang w:val="en-US" w:eastAsia="en-GB"/>
              </w:rPr>
              <w:t>N/A</w:t>
            </w:r>
            <w:r w:rsidR="00615340" w:rsidRPr="00615340">
              <w:rPr>
                <w:rFonts w:cs="Arial"/>
                <w:szCs w:val="24"/>
                <w:lang w:eastAsia="en-GB"/>
              </w:rPr>
              <w:t> </w:t>
            </w:r>
          </w:p>
        </w:tc>
      </w:tr>
    </w:tbl>
    <w:p w14:paraId="78EC3061" w14:textId="77777777" w:rsidR="00FD31A0" w:rsidRPr="00967F39" w:rsidRDefault="00A50388" w:rsidP="00FF4BB9">
      <w:pPr>
        <w:pStyle w:val="Heading3"/>
        <w:rPr>
          <w:color w:val="FF0000"/>
        </w:rPr>
      </w:pPr>
      <w:r w:rsidRPr="00967F39">
        <w:t>Equalities implications / Public Sector Equality Duty</w:t>
      </w:r>
    </w:p>
    <w:p w14:paraId="1808E669" w14:textId="21F01865" w:rsidR="00FD31A0" w:rsidRPr="00967F39" w:rsidRDefault="00FD31A0" w:rsidP="00FD31A0">
      <w:r w:rsidRPr="00967F39">
        <w:rPr>
          <w:b/>
          <w:bCs/>
        </w:rPr>
        <w:t>Was an Equality Impact Assessment carried out?</w:t>
      </w:r>
      <w:r w:rsidRPr="00967F39">
        <w:t xml:space="preserve">  </w:t>
      </w:r>
      <w:r w:rsidR="00967F39" w:rsidRPr="00967F39">
        <w:t>Not applicable</w:t>
      </w:r>
    </w:p>
    <w:p w14:paraId="69E0633C" w14:textId="77777777" w:rsidR="00967F39" w:rsidRPr="00967F39" w:rsidRDefault="00967F39" w:rsidP="0026258C">
      <w:pPr>
        <w:pStyle w:val="Heading4"/>
      </w:pPr>
    </w:p>
    <w:p w14:paraId="0AB2C319" w14:textId="12E4AD7E" w:rsidR="0026258C" w:rsidRPr="00967F39" w:rsidRDefault="0026258C" w:rsidP="0026258C">
      <w:pPr>
        <w:pStyle w:val="Heading4"/>
      </w:pPr>
      <w:r w:rsidRPr="00967F39">
        <w:t>Council Priorities</w:t>
      </w:r>
    </w:p>
    <w:p w14:paraId="44BF76A8" w14:textId="7627BD8F" w:rsidR="0026258C" w:rsidRPr="00967F39" w:rsidRDefault="0026258C" w:rsidP="009F61AF">
      <w:r w:rsidRPr="00967F39">
        <w:t>A place where those in need are supported</w:t>
      </w:r>
    </w:p>
    <w:p w14:paraId="2BB5CB9A" w14:textId="77777777" w:rsidR="002A2389" w:rsidRPr="00FF4BB9" w:rsidRDefault="002A2389" w:rsidP="00FF4BB9">
      <w:pPr>
        <w:pStyle w:val="Heading2"/>
      </w:pPr>
      <w:r w:rsidRPr="00967F39">
        <w:t>Section 3 - Statutory Officer Clearance</w:t>
      </w:r>
      <w:r w:rsidR="00BE1C78" w:rsidRPr="00FF4BB9">
        <w:t xml:space="preserve"> </w:t>
      </w:r>
      <w:r w:rsidR="001417FD" w:rsidRPr="00FF4BB9">
        <w:t>(Council and Joint Reports)</w:t>
      </w:r>
    </w:p>
    <w:p w14:paraId="2357DBB0" w14:textId="77777777" w:rsidR="00CC5447" w:rsidRDefault="00CC5447" w:rsidP="00C93BF2">
      <w:pPr>
        <w:jc w:val="both"/>
        <w:rPr>
          <w:rFonts w:cs="Arial"/>
          <w:b/>
          <w:szCs w:val="24"/>
        </w:rPr>
      </w:pPr>
    </w:p>
    <w:p w14:paraId="21351ED5" w14:textId="1C0267E1" w:rsidR="00B82450" w:rsidRPr="00F30BA3" w:rsidRDefault="00B82450" w:rsidP="00C93BF2">
      <w:pPr>
        <w:jc w:val="both"/>
        <w:rPr>
          <w:rFonts w:cs="Arial"/>
          <w:szCs w:val="24"/>
        </w:rPr>
      </w:pPr>
      <w:r w:rsidRPr="00F30BA3">
        <w:rPr>
          <w:rFonts w:cs="Arial"/>
          <w:b/>
          <w:szCs w:val="24"/>
        </w:rPr>
        <w:t xml:space="preserve">Statutory Officer: </w:t>
      </w:r>
      <w:r w:rsidR="00802B21">
        <w:rPr>
          <w:rFonts w:cs="Arial"/>
          <w:b/>
          <w:szCs w:val="24"/>
        </w:rPr>
        <w:t xml:space="preserve">Donna Edwards </w:t>
      </w:r>
      <w:r w:rsidRPr="00F30BA3">
        <w:rPr>
          <w:rFonts w:cs="Arial"/>
          <w:b/>
          <w:szCs w:val="24"/>
        </w:rPr>
        <w:t xml:space="preserve"> </w:t>
      </w:r>
    </w:p>
    <w:p w14:paraId="0DEC889B" w14:textId="2D77B507" w:rsidR="00B82450" w:rsidRPr="00F30BA3" w:rsidRDefault="00B82450" w:rsidP="00C93BF2">
      <w:pPr>
        <w:jc w:val="both"/>
        <w:rPr>
          <w:rFonts w:cs="Arial"/>
          <w:szCs w:val="24"/>
        </w:rPr>
      </w:pPr>
      <w:r w:rsidRPr="00F30BA3">
        <w:rPr>
          <w:rFonts w:cs="Arial"/>
          <w:szCs w:val="24"/>
        </w:rPr>
        <w:t>Signed on behalf of the Chief Financial Officer</w:t>
      </w:r>
    </w:p>
    <w:p w14:paraId="4CFF9604" w14:textId="7FCA352E" w:rsidR="00B82450" w:rsidRPr="00F30BA3" w:rsidRDefault="00B82450" w:rsidP="00C93BF2">
      <w:pPr>
        <w:jc w:val="both"/>
        <w:rPr>
          <w:rFonts w:cs="Arial"/>
          <w:szCs w:val="24"/>
        </w:rPr>
      </w:pPr>
      <w:r w:rsidRPr="00F30BA3">
        <w:rPr>
          <w:rFonts w:cs="Arial"/>
          <w:b/>
          <w:szCs w:val="24"/>
        </w:rPr>
        <w:t xml:space="preserve">Date:  </w:t>
      </w:r>
      <w:r w:rsidR="00802B21">
        <w:rPr>
          <w:rFonts w:cs="Arial"/>
          <w:b/>
          <w:szCs w:val="24"/>
        </w:rPr>
        <w:t>30/08/2023</w:t>
      </w:r>
    </w:p>
    <w:p w14:paraId="3E75377C" w14:textId="77777777" w:rsidR="00C93BF2" w:rsidRDefault="00C93BF2" w:rsidP="00C93BF2">
      <w:pPr>
        <w:jc w:val="both"/>
        <w:rPr>
          <w:rFonts w:cs="Arial"/>
          <w:b/>
          <w:szCs w:val="24"/>
        </w:rPr>
      </w:pPr>
    </w:p>
    <w:p w14:paraId="042AF2F2" w14:textId="691AA693" w:rsidR="00B82450" w:rsidRPr="00F30BA3" w:rsidRDefault="00B82450" w:rsidP="00C93BF2">
      <w:pPr>
        <w:jc w:val="both"/>
        <w:rPr>
          <w:rFonts w:cs="Arial"/>
          <w:szCs w:val="24"/>
        </w:rPr>
      </w:pPr>
      <w:r w:rsidRPr="00F30BA3">
        <w:rPr>
          <w:rFonts w:cs="Arial"/>
          <w:b/>
          <w:szCs w:val="24"/>
        </w:rPr>
        <w:t xml:space="preserve">Statutory Officer:  </w:t>
      </w:r>
      <w:r w:rsidR="00802B21">
        <w:rPr>
          <w:rFonts w:cs="Arial"/>
          <w:b/>
          <w:szCs w:val="24"/>
        </w:rPr>
        <w:t>Sharon Clarke</w:t>
      </w:r>
    </w:p>
    <w:p w14:paraId="7EB6D912" w14:textId="18EDE5B2" w:rsidR="00B82450" w:rsidRPr="00F30BA3" w:rsidRDefault="00B82450" w:rsidP="00C93BF2">
      <w:pPr>
        <w:jc w:val="both"/>
        <w:rPr>
          <w:rFonts w:cs="Arial"/>
          <w:szCs w:val="24"/>
        </w:rPr>
      </w:pPr>
      <w:r w:rsidRPr="00F30BA3">
        <w:rPr>
          <w:rFonts w:cs="Arial"/>
          <w:szCs w:val="24"/>
        </w:rPr>
        <w:t>Signed on behalf of the Monitoring Officer</w:t>
      </w:r>
    </w:p>
    <w:p w14:paraId="372DDBEB" w14:textId="707A2969" w:rsidR="00B82450" w:rsidRPr="00F30BA3" w:rsidRDefault="00B82450" w:rsidP="00C93BF2">
      <w:pPr>
        <w:jc w:val="both"/>
        <w:rPr>
          <w:rFonts w:cs="Arial"/>
          <w:szCs w:val="24"/>
        </w:rPr>
      </w:pPr>
      <w:r w:rsidRPr="00F30BA3">
        <w:rPr>
          <w:rFonts w:cs="Arial"/>
          <w:b/>
          <w:szCs w:val="24"/>
        </w:rPr>
        <w:t xml:space="preserve">Date:  </w:t>
      </w:r>
      <w:r w:rsidR="007265FB">
        <w:rPr>
          <w:rFonts w:cs="Arial"/>
          <w:b/>
          <w:szCs w:val="24"/>
        </w:rPr>
        <w:t>29/08/2023</w:t>
      </w:r>
    </w:p>
    <w:p w14:paraId="73E6676D" w14:textId="77777777" w:rsidR="00C93BF2" w:rsidRDefault="00C93BF2" w:rsidP="00C93BF2">
      <w:pPr>
        <w:jc w:val="both"/>
        <w:rPr>
          <w:rFonts w:cs="Arial"/>
          <w:b/>
          <w:szCs w:val="24"/>
        </w:rPr>
      </w:pPr>
    </w:p>
    <w:p w14:paraId="755A9545" w14:textId="23AB0B8A" w:rsidR="00B82450" w:rsidRPr="00F30BA3" w:rsidRDefault="00B82450" w:rsidP="00C93BF2">
      <w:pPr>
        <w:jc w:val="both"/>
        <w:rPr>
          <w:rFonts w:cs="Arial"/>
          <w:szCs w:val="24"/>
        </w:rPr>
      </w:pPr>
      <w:r w:rsidRPr="00F30BA3">
        <w:rPr>
          <w:rFonts w:cs="Arial"/>
          <w:b/>
          <w:szCs w:val="24"/>
        </w:rPr>
        <w:t xml:space="preserve">Chief Officer:  </w:t>
      </w:r>
      <w:r w:rsidR="00CF45BF">
        <w:rPr>
          <w:rFonts w:cs="Arial"/>
          <w:b/>
          <w:szCs w:val="24"/>
        </w:rPr>
        <w:t xml:space="preserve">Senel Arkut </w:t>
      </w:r>
    </w:p>
    <w:p w14:paraId="2F1D5C2C" w14:textId="77777777" w:rsidR="00B82450" w:rsidRPr="00F30BA3" w:rsidRDefault="00B82450" w:rsidP="00C93BF2">
      <w:pPr>
        <w:jc w:val="both"/>
        <w:rPr>
          <w:rFonts w:cs="Arial"/>
          <w:szCs w:val="24"/>
        </w:rPr>
      </w:pPr>
      <w:r w:rsidRPr="00F30BA3">
        <w:rPr>
          <w:rFonts w:cs="Arial"/>
          <w:szCs w:val="24"/>
        </w:rPr>
        <w:t>Signed by the Corporate Director</w:t>
      </w:r>
    </w:p>
    <w:p w14:paraId="2118CF0E" w14:textId="33BF4F36" w:rsidR="00B82450" w:rsidRDefault="00B82450" w:rsidP="00C93BF2">
      <w:pPr>
        <w:jc w:val="both"/>
        <w:rPr>
          <w:rFonts w:cs="Arial"/>
          <w:b/>
          <w:szCs w:val="24"/>
        </w:rPr>
      </w:pPr>
      <w:r w:rsidRPr="00F30BA3">
        <w:rPr>
          <w:rFonts w:cs="Arial"/>
          <w:b/>
          <w:szCs w:val="24"/>
        </w:rPr>
        <w:t xml:space="preserve">Date:  </w:t>
      </w:r>
      <w:r w:rsidR="00885C22">
        <w:rPr>
          <w:rFonts w:cs="Arial"/>
          <w:b/>
          <w:szCs w:val="24"/>
        </w:rPr>
        <w:t>31/08/2023</w:t>
      </w:r>
    </w:p>
    <w:p w14:paraId="2758FD84" w14:textId="77777777" w:rsidR="00CC5447" w:rsidRDefault="00CC5447" w:rsidP="00C93BF2">
      <w:pPr>
        <w:jc w:val="both"/>
        <w:rPr>
          <w:rFonts w:cs="Arial"/>
          <w:b/>
          <w:szCs w:val="24"/>
        </w:rPr>
      </w:pPr>
    </w:p>
    <w:p w14:paraId="7584DCCE" w14:textId="77777777" w:rsidR="00F53C56" w:rsidRDefault="00FF4BB9" w:rsidP="00F53C56">
      <w:pPr>
        <w:rPr>
          <w:rFonts w:ascii="Arial Black" w:hAnsi="Arial Black"/>
          <w:sz w:val="32"/>
          <w:szCs w:val="32"/>
        </w:rPr>
      </w:pPr>
      <w:r w:rsidRPr="00CF45BF">
        <w:rPr>
          <w:rFonts w:ascii="Arial Black" w:hAnsi="Arial Black"/>
          <w:sz w:val="32"/>
          <w:szCs w:val="32"/>
        </w:rPr>
        <w:t>Mandatory Checks</w:t>
      </w:r>
    </w:p>
    <w:p w14:paraId="23EE1A0B" w14:textId="77777777" w:rsidR="00C93BF2" w:rsidRDefault="00FF4BB9" w:rsidP="00C93BF2">
      <w:r w:rsidRPr="00FF4BB9">
        <w:t>Ward Councillors notified:  N</w:t>
      </w:r>
      <w:r w:rsidR="00CF45BF">
        <w:t>o</w:t>
      </w:r>
      <w:r w:rsidRPr="00FF4BB9">
        <w:t xml:space="preserve">, as it impacts on all Wards </w:t>
      </w:r>
    </w:p>
    <w:p w14:paraId="79BA8412" w14:textId="77777777" w:rsidR="00C93BF2" w:rsidRDefault="00C93BF2" w:rsidP="00C93BF2"/>
    <w:p w14:paraId="6B556393" w14:textId="0069E673" w:rsidR="00FF4BB9" w:rsidRPr="00C93BF2" w:rsidRDefault="00FF4BB9" w:rsidP="00C93BF2">
      <w:pPr>
        <w:rPr>
          <w:rFonts w:ascii="Arial Black" w:hAnsi="Arial Black" w:cs="Arial"/>
          <w:bCs/>
          <w:sz w:val="32"/>
          <w:szCs w:val="32"/>
        </w:rPr>
      </w:pPr>
      <w:r w:rsidRPr="00C93BF2">
        <w:rPr>
          <w:rFonts w:ascii="Arial Black" w:hAnsi="Arial Black"/>
          <w:sz w:val="32"/>
          <w:szCs w:val="32"/>
        </w:rPr>
        <w:t>Section 4 - Contact Details and Background Papers</w:t>
      </w:r>
    </w:p>
    <w:p w14:paraId="1BD82E60" w14:textId="6B71F67A" w:rsidR="00B145A0" w:rsidRPr="00C93BF2" w:rsidRDefault="00B145A0" w:rsidP="00B145A0">
      <w:pPr>
        <w:pStyle w:val="Infotext"/>
        <w:tabs>
          <w:tab w:val="left" w:pos="656"/>
          <w:tab w:val="left" w:pos="6399"/>
        </w:tabs>
        <w:rPr>
          <w:bCs/>
          <w:sz w:val="24"/>
          <w:szCs w:val="24"/>
        </w:rPr>
      </w:pPr>
      <w:r w:rsidRPr="00C93BF2">
        <w:rPr>
          <w:bCs/>
          <w:sz w:val="24"/>
          <w:szCs w:val="24"/>
        </w:rPr>
        <w:t>Jackie Allain, Director of Operations (Outer North West Division), Central London Community Healthcare NHS Trust</w:t>
      </w:r>
    </w:p>
    <w:p w14:paraId="4F77E5FA" w14:textId="77777777" w:rsidR="00B145A0" w:rsidRPr="00C93BF2" w:rsidRDefault="00B145A0" w:rsidP="00B145A0">
      <w:pPr>
        <w:pStyle w:val="Infotext"/>
        <w:tabs>
          <w:tab w:val="left" w:pos="656"/>
          <w:tab w:val="left" w:pos="6399"/>
        </w:tabs>
        <w:rPr>
          <w:bCs/>
          <w:sz w:val="24"/>
          <w:szCs w:val="24"/>
        </w:rPr>
      </w:pPr>
      <w:r w:rsidRPr="00C93BF2">
        <w:rPr>
          <w:bCs/>
          <w:sz w:val="24"/>
          <w:szCs w:val="24"/>
        </w:rPr>
        <w:t xml:space="preserve">Email: </w:t>
      </w:r>
      <w:hyperlink r:id="rId9" w:history="1">
        <w:r w:rsidRPr="00C93BF2">
          <w:rPr>
            <w:rStyle w:val="Hyperlink"/>
            <w:bCs/>
            <w:sz w:val="24"/>
            <w:szCs w:val="24"/>
          </w:rPr>
          <w:t>j.allain@nhs.net</w:t>
        </w:r>
      </w:hyperlink>
    </w:p>
    <w:p w14:paraId="560AED8A" w14:textId="38859334" w:rsidR="00FF4BB9" w:rsidRPr="00C93BF2" w:rsidRDefault="00FF4BB9" w:rsidP="00FF4BB9">
      <w:pPr>
        <w:pStyle w:val="Infotext"/>
        <w:spacing w:before="360"/>
        <w:rPr>
          <w:sz w:val="24"/>
          <w:szCs w:val="24"/>
        </w:rPr>
      </w:pPr>
      <w:r w:rsidRPr="00C93BF2">
        <w:rPr>
          <w:b/>
          <w:sz w:val="24"/>
          <w:szCs w:val="24"/>
        </w:rPr>
        <w:t>Background Papers</w:t>
      </w:r>
      <w:r w:rsidR="00B145A0" w:rsidRPr="00C93BF2">
        <w:rPr>
          <w:sz w:val="24"/>
          <w:szCs w:val="24"/>
        </w:rPr>
        <w:t>: N</w:t>
      </w:r>
      <w:r w:rsidR="00CF21FD">
        <w:rPr>
          <w:sz w:val="24"/>
          <w:szCs w:val="24"/>
        </w:rPr>
        <w:t>/A</w:t>
      </w:r>
    </w:p>
    <w:sectPr w:rsidR="00FF4BB9" w:rsidRPr="00C93BF2"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9236" w14:textId="77777777" w:rsidR="00FF30F2" w:rsidRDefault="00FF30F2">
      <w:r>
        <w:separator/>
      </w:r>
    </w:p>
  </w:endnote>
  <w:endnote w:type="continuationSeparator" w:id="0">
    <w:p w14:paraId="0D743755" w14:textId="77777777" w:rsidR="00FF30F2" w:rsidRDefault="00FF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6955" w14:textId="77777777" w:rsidR="00FF30F2" w:rsidRDefault="00FF30F2">
      <w:r>
        <w:separator/>
      </w:r>
    </w:p>
  </w:footnote>
  <w:footnote w:type="continuationSeparator" w:id="0">
    <w:p w14:paraId="59A1B5F9" w14:textId="77777777" w:rsidR="00FF30F2" w:rsidRDefault="00FF3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109625">
    <w:abstractNumId w:val="14"/>
  </w:num>
  <w:num w:numId="2" w16cid:durableId="1569226707">
    <w:abstractNumId w:val="10"/>
  </w:num>
  <w:num w:numId="3" w16cid:durableId="813790519">
    <w:abstractNumId w:val="13"/>
  </w:num>
  <w:num w:numId="4" w16cid:durableId="379669333">
    <w:abstractNumId w:val="1"/>
  </w:num>
  <w:num w:numId="5" w16cid:durableId="339699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0335836">
    <w:abstractNumId w:val="6"/>
  </w:num>
  <w:num w:numId="7" w16cid:durableId="164978740">
    <w:abstractNumId w:val="7"/>
  </w:num>
  <w:num w:numId="8" w16cid:durableId="1299336545">
    <w:abstractNumId w:val="3"/>
  </w:num>
  <w:num w:numId="9" w16cid:durableId="1565219860">
    <w:abstractNumId w:val="12"/>
  </w:num>
  <w:num w:numId="10" w16cid:durableId="409237689">
    <w:abstractNumId w:val="16"/>
  </w:num>
  <w:num w:numId="11" w16cid:durableId="892698259">
    <w:abstractNumId w:val="11"/>
  </w:num>
  <w:num w:numId="12" w16cid:durableId="412046328">
    <w:abstractNumId w:val="2"/>
  </w:num>
  <w:num w:numId="13" w16cid:durableId="1783839185">
    <w:abstractNumId w:val="5"/>
  </w:num>
  <w:num w:numId="14" w16cid:durableId="1911234421">
    <w:abstractNumId w:val="9"/>
  </w:num>
  <w:num w:numId="15" w16cid:durableId="1311404609">
    <w:abstractNumId w:val="4"/>
  </w:num>
  <w:num w:numId="16" w16cid:durableId="213930310">
    <w:abstractNumId w:val="15"/>
  </w:num>
  <w:num w:numId="17" w16cid:durableId="1338776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57F10"/>
    <w:rsid w:val="00066C35"/>
    <w:rsid w:val="00070ADB"/>
    <w:rsid w:val="00071EB4"/>
    <w:rsid w:val="00077298"/>
    <w:rsid w:val="00080819"/>
    <w:rsid w:val="000B6DBB"/>
    <w:rsid w:val="000D2BF2"/>
    <w:rsid w:val="000F65C0"/>
    <w:rsid w:val="00122491"/>
    <w:rsid w:val="001417FD"/>
    <w:rsid w:val="001939BA"/>
    <w:rsid w:val="001976BF"/>
    <w:rsid w:val="001C5225"/>
    <w:rsid w:val="001E0219"/>
    <w:rsid w:val="001E7655"/>
    <w:rsid w:val="001F341E"/>
    <w:rsid w:val="00231A1D"/>
    <w:rsid w:val="0026258C"/>
    <w:rsid w:val="00292730"/>
    <w:rsid w:val="00296F20"/>
    <w:rsid w:val="002A2389"/>
    <w:rsid w:val="002A6109"/>
    <w:rsid w:val="002C08E2"/>
    <w:rsid w:val="002C1794"/>
    <w:rsid w:val="002C1D70"/>
    <w:rsid w:val="002D7EFA"/>
    <w:rsid w:val="002E77E3"/>
    <w:rsid w:val="003115B3"/>
    <w:rsid w:val="0034544F"/>
    <w:rsid w:val="00366A6B"/>
    <w:rsid w:val="003772A0"/>
    <w:rsid w:val="003B6B15"/>
    <w:rsid w:val="003C0B16"/>
    <w:rsid w:val="004213D7"/>
    <w:rsid w:val="0042394B"/>
    <w:rsid w:val="00473B08"/>
    <w:rsid w:val="00474B5F"/>
    <w:rsid w:val="00485470"/>
    <w:rsid w:val="004B2C9D"/>
    <w:rsid w:val="004C2D29"/>
    <w:rsid w:val="004D5D86"/>
    <w:rsid w:val="004E667D"/>
    <w:rsid w:val="004E6AF9"/>
    <w:rsid w:val="00513FB9"/>
    <w:rsid w:val="00530D4A"/>
    <w:rsid w:val="005861B4"/>
    <w:rsid w:val="005874F0"/>
    <w:rsid w:val="005D4ADF"/>
    <w:rsid w:val="005E384D"/>
    <w:rsid w:val="005E570E"/>
    <w:rsid w:val="005F2181"/>
    <w:rsid w:val="005F724B"/>
    <w:rsid w:val="00615340"/>
    <w:rsid w:val="0063072B"/>
    <w:rsid w:val="006465F6"/>
    <w:rsid w:val="00662891"/>
    <w:rsid w:val="00675FCB"/>
    <w:rsid w:val="006A7572"/>
    <w:rsid w:val="006C3914"/>
    <w:rsid w:val="006D2C51"/>
    <w:rsid w:val="007265FB"/>
    <w:rsid w:val="0074184E"/>
    <w:rsid w:val="00755F8D"/>
    <w:rsid w:val="00796503"/>
    <w:rsid w:val="007D35EB"/>
    <w:rsid w:val="007D56C8"/>
    <w:rsid w:val="007E7303"/>
    <w:rsid w:val="007F7B2F"/>
    <w:rsid w:val="00802B21"/>
    <w:rsid w:val="00803162"/>
    <w:rsid w:val="008136B1"/>
    <w:rsid w:val="00885C22"/>
    <w:rsid w:val="008D1750"/>
    <w:rsid w:val="008E4913"/>
    <w:rsid w:val="008F4594"/>
    <w:rsid w:val="00900464"/>
    <w:rsid w:val="0090100E"/>
    <w:rsid w:val="0093767E"/>
    <w:rsid w:val="00944715"/>
    <w:rsid w:val="00967F39"/>
    <w:rsid w:val="00972A02"/>
    <w:rsid w:val="0098571A"/>
    <w:rsid w:val="0099517C"/>
    <w:rsid w:val="009B2ECD"/>
    <w:rsid w:val="009B5DFA"/>
    <w:rsid w:val="009B6FD7"/>
    <w:rsid w:val="009B7914"/>
    <w:rsid w:val="009F61AF"/>
    <w:rsid w:val="00A27CEF"/>
    <w:rsid w:val="00A43885"/>
    <w:rsid w:val="00A50388"/>
    <w:rsid w:val="00A51FAE"/>
    <w:rsid w:val="00A53C07"/>
    <w:rsid w:val="00A566E7"/>
    <w:rsid w:val="00A613C1"/>
    <w:rsid w:val="00A76A21"/>
    <w:rsid w:val="00A92D09"/>
    <w:rsid w:val="00A940D3"/>
    <w:rsid w:val="00A96FCA"/>
    <w:rsid w:val="00AA4BE8"/>
    <w:rsid w:val="00AA5D1C"/>
    <w:rsid w:val="00AC7BA9"/>
    <w:rsid w:val="00B0425E"/>
    <w:rsid w:val="00B068D0"/>
    <w:rsid w:val="00B145A0"/>
    <w:rsid w:val="00B82450"/>
    <w:rsid w:val="00B92AA6"/>
    <w:rsid w:val="00B9498A"/>
    <w:rsid w:val="00BD684A"/>
    <w:rsid w:val="00BE1C78"/>
    <w:rsid w:val="00BF6C06"/>
    <w:rsid w:val="00C171C8"/>
    <w:rsid w:val="00C20AD9"/>
    <w:rsid w:val="00C32DAE"/>
    <w:rsid w:val="00C40E24"/>
    <w:rsid w:val="00C82CEC"/>
    <w:rsid w:val="00C93BF2"/>
    <w:rsid w:val="00C96EF5"/>
    <w:rsid w:val="00CC5447"/>
    <w:rsid w:val="00CF21FD"/>
    <w:rsid w:val="00CF45BF"/>
    <w:rsid w:val="00D1109B"/>
    <w:rsid w:val="00D32B51"/>
    <w:rsid w:val="00D34145"/>
    <w:rsid w:val="00D34668"/>
    <w:rsid w:val="00D3740E"/>
    <w:rsid w:val="00D67254"/>
    <w:rsid w:val="00D82F57"/>
    <w:rsid w:val="00D841A5"/>
    <w:rsid w:val="00D914D2"/>
    <w:rsid w:val="00DA25DB"/>
    <w:rsid w:val="00DB39E5"/>
    <w:rsid w:val="00DC5269"/>
    <w:rsid w:val="00DD4251"/>
    <w:rsid w:val="00DF48BB"/>
    <w:rsid w:val="00E02B50"/>
    <w:rsid w:val="00E03F11"/>
    <w:rsid w:val="00E06DC8"/>
    <w:rsid w:val="00E220B5"/>
    <w:rsid w:val="00E66F12"/>
    <w:rsid w:val="00E75650"/>
    <w:rsid w:val="00EA6242"/>
    <w:rsid w:val="00EE0325"/>
    <w:rsid w:val="00F239F3"/>
    <w:rsid w:val="00F37C8A"/>
    <w:rsid w:val="00F4213B"/>
    <w:rsid w:val="00F53C56"/>
    <w:rsid w:val="00F66DED"/>
    <w:rsid w:val="00F849ED"/>
    <w:rsid w:val="00F92398"/>
    <w:rsid w:val="00FD31A0"/>
    <w:rsid w:val="00FF30F2"/>
    <w:rsid w:val="00FF4BB9"/>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648368740">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 w:id="543716622">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964">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sChild>
    </w:div>
    <w:div w:id="8525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provider/RYX/inspection-summa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llai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4400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23</cp:revision>
  <cp:lastPrinted>2007-07-12T09:53:00Z</cp:lastPrinted>
  <dcterms:created xsi:type="dcterms:W3CDTF">2023-08-14T14:25:00Z</dcterms:created>
  <dcterms:modified xsi:type="dcterms:W3CDTF">2023-09-05T13:15:00Z</dcterms:modified>
</cp:coreProperties>
</file>